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1B04D" w14:textId="77777777" w:rsidR="00A40D60" w:rsidRPr="004C77C2" w:rsidRDefault="00A40D60" w:rsidP="00A40D60">
      <w:pPr>
        <w:pStyle w:val="Ttulo2"/>
        <w:jc w:val="center"/>
        <w:rPr>
          <w:rFonts w:cs="Arial"/>
          <w:sz w:val="28"/>
          <w:szCs w:val="28"/>
        </w:rPr>
      </w:pPr>
      <w:bookmarkStart w:id="0" w:name="_Toc214962611"/>
      <w:bookmarkStart w:id="1" w:name="_Toc260389484"/>
      <w:bookmarkStart w:id="2" w:name="_Toc527619984"/>
      <w:r w:rsidRPr="00B37C7E">
        <w:rPr>
          <w:rFonts w:cs="Arial"/>
          <w:sz w:val="28"/>
          <w:szCs w:val="28"/>
        </w:rPr>
        <w:t>RESUMEN EJECUTIVO</w:t>
      </w:r>
      <w:bookmarkEnd w:id="0"/>
      <w:bookmarkEnd w:id="1"/>
      <w:bookmarkEnd w:id="2"/>
    </w:p>
    <w:p w14:paraId="68453A09" w14:textId="77777777" w:rsidR="00A40D60" w:rsidRDefault="00A40D60" w:rsidP="00A40D60">
      <w:pPr>
        <w:pStyle w:val="Sangradetextonormal"/>
        <w:spacing w:after="0"/>
        <w:ind w:left="0"/>
        <w:jc w:val="both"/>
        <w:rPr>
          <w:rFonts w:ascii="Arial" w:hAnsi="Arial" w:cs="Arial"/>
          <w:sz w:val="22"/>
          <w:szCs w:val="22"/>
        </w:rPr>
      </w:pPr>
    </w:p>
    <w:p w14:paraId="35835BA4" w14:textId="77777777" w:rsidR="00E83793" w:rsidRPr="004C4A61" w:rsidRDefault="00E83793" w:rsidP="00E83793">
      <w:pPr>
        <w:autoSpaceDE w:val="0"/>
        <w:autoSpaceDN w:val="0"/>
        <w:adjustRightInd w:val="0"/>
        <w:jc w:val="both"/>
        <w:rPr>
          <w:rFonts w:ascii="Arial Narrow" w:hAnsi="Arial Narrow" w:cs="Arial"/>
        </w:rPr>
      </w:pPr>
    </w:p>
    <w:p w14:paraId="2CE38E67" w14:textId="77777777" w:rsidR="00CE7012" w:rsidRDefault="00CE7012" w:rsidP="00CE7012">
      <w:pPr>
        <w:autoSpaceDE w:val="0"/>
        <w:autoSpaceDN w:val="0"/>
        <w:adjustRightInd w:val="0"/>
        <w:spacing w:line="360" w:lineRule="atLeast"/>
        <w:jc w:val="both"/>
        <w:rPr>
          <w:rFonts w:ascii="Arial Narrow" w:hAnsi="Arial Narrow"/>
          <w:sz w:val="28"/>
          <w:szCs w:val="28"/>
        </w:rPr>
      </w:pPr>
      <w:r w:rsidRPr="006C5D12">
        <w:rPr>
          <w:rFonts w:ascii="Arial Narrow" w:hAnsi="Arial Narrow"/>
          <w:sz w:val="28"/>
          <w:szCs w:val="28"/>
        </w:rPr>
        <w:t>Se efectuó una Auditoría Financiera en la Comisión Nacional de Préstamos para Educación (CONAPE), con el fin de dictaminar si los Estados Financieros, correspondiente al periodo 2019, fueron preparados razonablemente en apego al cumplimiento de las Normas Internacionales de Contabilidad del Sector Público (NICSP).</w:t>
      </w:r>
    </w:p>
    <w:p w14:paraId="30DACB67" w14:textId="77777777" w:rsidR="00CE7012" w:rsidRDefault="00CE7012" w:rsidP="00CE7012">
      <w:pPr>
        <w:autoSpaceDE w:val="0"/>
        <w:autoSpaceDN w:val="0"/>
        <w:adjustRightInd w:val="0"/>
        <w:spacing w:line="360" w:lineRule="atLeast"/>
        <w:jc w:val="both"/>
        <w:rPr>
          <w:rFonts w:ascii="Arial Narrow" w:hAnsi="Arial Narrow"/>
          <w:sz w:val="28"/>
          <w:szCs w:val="28"/>
        </w:rPr>
      </w:pPr>
    </w:p>
    <w:p w14:paraId="54B9FAEB" w14:textId="77777777" w:rsidR="00CE7012" w:rsidRDefault="00CE7012" w:rsidP="00CE7012">
      <w:pPr>
        <w:autoSpaceDE w:val="0"/>
        <w:autoSpaceDN w:val="0"/>
        <w:adjustRightInd w:val="0"/>
        <w:spacing w:line="360" w:lineRule="atLeast"/>
        <w:jc w:val="both"/>
        <w:rPr>
          <w:rFonts w:ascii="Arial Narrow" w:hAnsi="Arial Narrow"/>
          <w:sz w:val="28"/>
          <w:szCs w:val="28"/>
        </w:rPr>
      </w:pPr>
      <w:r w:rsidRPr="00AF2670">
        <w:rPr>
          <w:rFonts w:ascii="Arial Narrow" w:hAnsi="Arial Narrow"/>
          <w:sz w:val="28"/>
          <w:szCs w:val="28"/>
        </w:rPr>
        <w:t>Cabe señalar que, al analizar las cuentas contables, busca determinar la suficiencia y razonabilidad de las transacciones realizadas, para que con base en los hallazgos se logre identificar e implementar planes de acción correctivos, en caso de ser necesario.</w:t>
      </w:r>
      <w:r w:rsidRPr="00664F0D">
        <w:rPr>
          <w:rFonts w:ascii="Arial Narrow" w:hAnsi="Arial Narrow"/>
          <w:sz w:val="28"/>
          <w:szCs w:val="28"/>
        </w:rPr>
        <w:t xml:space="preserve"> </w:t>
      </w:r>
    </w:p>
    <w:p w14:paraId="7DDBF4AA" w14:textId="77777777" w:rsidR="00CE7012" w:rsidRDefault="00CE7012" w:rsidP="00CE7012">
      <w:pPr>
        <w:autoSpaceDE w:val="0"/>
        <w:autoSpaceDN w:val="0"/>
        <w:adjustRightInd w:val="0"/>
        <w:spacing w:line="360" w:lineRule="atLeast"/>
        <w:jc w:val="both"/>
        <w:rPr>
          <w:rFonts w:ascii="Arial Narrow" w:hAnsi="Arial Narrow"/>
          <w:sz w:val="28"/>
          <w:szCs w:val="28"/>
        </w:rPr>
      </w:pPr>
    </w:p>
    <w:p w14:paraId="7A462227" w14:textId="77777777" w:rsidR="00CE7012" w:rsidRDefault="00CE7012" w:rsidP="00CE7012">
      <w:pPr>
        <w:autoSpaceDE w:val="0"/>
        <w:autoSpaceDN w:val="0"/>
        <w:adjustRightInd w:val="0"/>
        <w:spacing w:line="360" w:lineRule="atLeast"/>
        <w:jc w:val="both"/>
        <w:rPr>
          <w:rFonts w:ascii="Arial Narrow" w:hAnsi="Arial Narrow"/>
          <w:sz w:val="28"/>
          <w:szCs w:val="28"/>
        </w:rPr>
      </w:pPr>
      <w:bookmarkStart w:id="3" w:name="_Toc49976234"/>
      <w:r w:rsidRPr="00F76707">
        <w:rPr>
          <w:rFonts w:ascii="Arial Narrow" w:hAnsi="Arial Narrow"/>
          <w:sz w:val="28"/>
          <w:szCs w:val="28"/>
        </w:rPr>
        <w:t xml:space="preserve">En el estudio se observaron oportunidades de mejora relacionadas a cambio de políticas contables y de procedimientos, para los procesos de compromisos financieros, intereses de ejecución y comisión de crédito, así como también observaciones sobre debilidades de control respecto a la data contenida en los diferentes sistemas utilizados para la información financiera contable. Así mismo, </w:t>
      </w:r>
      <w:r>
        <w:rPr>
          <w:rFonts w:ascii="Arial Narrow" w:hAnsi="Arial Narrow"/>
          <w:sz w:val="28"/>
          <w:szCs w:val="28"/>
        </w:rPr>
        <w:t>se generan hallazgos respecto a</w:t>
      </w:r>
      <w:r w:rsidRPr="00F76707">
        <w:rPr>
          <w:rFonts w:ascii="Arial Narrow" w:hAnsi="Arial Narrow"/>
          <w:sz w:val="28"/>
          <w:szCs w:val="28"/>
        </w:rPr>
        <w:t xml:space="preserve"> la</w:t>
      </w:r>
      <w:r>
        <w:rPr>
          <w:rFonts w:ascii="Arial Narrow" w:hAnsi="Arial Narrow"/>
          <w:sz w:val="28"/>
          <w:szCs w:val="28"/>
        </w:rPr>
        <w:t>s</w:t>
      </w:r>
      <w:r w:rsidRPr="00F76707">
        <w:rPr>
          <w:rFonts w:ascii="Arial Narrow" w:hAnsi="Arial Narrow"/>
          <w:sz w:val="28"/>
          <w:szCs w:val="28"/>
        </w:rPr>
        <w:t xml:space="preserve"> cuenta</w:t>
      </w:r>
      <w:r>
        <w:rPr>
          <w:rFonts w:ascii="Arial Narrow" w:hAnsi="Arial Narrow"/>
          <w:sz w:val="28"/>
          <w:szCs w:val="28"/>
        </w:rPr>
        <w:t>s</w:t>
      </w:r>
      <w:r w:rsidRPr="00F76707">
        <w:rPr>
          <w:rFonts w:ascii="Arial Narrow" w:hAnsi="Arial Narrow"/>
          <w:sz w:val="28"/>
          <w:szCs w:val="28"/>
        </w:rPr>
        <w:t xml:space="preserve"> denominada</w:t>
      </w:r>
      <w:r>
        <w:rPr>
          <w:rFonts w:ascii="Arial Narrow" w:hAnsi="Arial Narrow"/>
          <w:sz w:val="28"/>
          <w:szCs w:val="28"/>
        </w:rPr>
        <w:t>s</w:t>
      </w:r>
      <w:r w:rsidRPr="00F76707">
        <w:rPr>
          <w:rFonts w:ascii="Arial Narrow" w:hAnsi="Arial Narrow"/>
          <w:sz w:val="28"/>
          <w:szCs w:val="28"/>
        </w:rPr>
        <w:t xml:space="preserve"> </w:t>
      </w:r>
      <w:r>
        <w:rPr>
          <w:rFonts w:ascii="Arial Narrow" w:hAnsi="Arial Narrow"/>
          <w:sz w:val="28"/>
          <w:szCs w:val="28"/>
        </w:rPr>
        <w:t>“</w:t>
      </w:r>
      <w:r w:rsidRPr="00F76707">
        <w:rPr>
          <w:rFonts w:ascii="Arial Narrow" w:hAnsi="Arial Narrow"/>
          <w:sz w:val="28"/>
          <w:szCs w:val="28"/>
        </w:rPr>
        <w:t>Préstamos a personas físicas en Ejecución Principal-Adicional e Intereses</w:t>
      </w:r>
      <w:r>
        <w:rPr>
          <w:rFonts w:ascii="Arial Narrow" w:hAnsi="Arial Narrow"/>
          <w:sz w:val="28"/>
          <w:szCs w:val="28"/>
        </w:rPr>
        <w:t>”, “</w:t>
      </w:r>
      <w:r w:rsidRPr="00F76707">
        <w:rPr>
          <w:rFonts w:ascii="Arial Narrow" w:hAnsi="Arial Narrow"/>
          <w:sz w:val="28"/>
          <w:szCs w:val="28"/>
        </w:rPr>
        <w:t>Préstamos a Personas Físicas C/P y L/P al Cobro</w:t>
      </w:r>
      <w:r>
        <w:rPr>
          <w:rFonts w:ascii="Arial Narrow" w:hAnsi="Arial Narrow"/>
          <w:sz w:val="28"/>
          <w:szCs w:val="28"/>
        </w:rPr>
        <w:t>”</w:t>
      </w:r>
      <w:r w:rsidRPr="00F76707">
        <w:rPr>
          <w:rFonts w:ascii="Arial Narrow" w:hAnsi="Arial Narrow"/>
          <w:sz w:val="28"/>
          <w:szCs w:val="28"/>
        </w:rPr>
        <w:t xml:space="preserve">, </w:t>
      </w:r>
      <w:r>
        <w:rPr>
          <w:rFonts w:ascii="Arial Narrow" w:hAnsi="Arial Narrow"/>
          <w:sz w:val="28"/>
          <w:szCs w:val="28"/>
        </w:rPr>
        <w:t>“</w:t>
      </w:r>
      <w:r w:rsidRPr="00F76707">
        <w:rPr>
          <w:rFonts w:ascii="Arial Narrow" w:hAnsi="Arial Narrow"/>
          <w:sz w:val="28"/>
          <w:szCs w:val="28"/>
        </w:rPr>
        <w:t>Intereses Corrientes por Cobrar C/P y L/P</w:t>
      </w:r>
      <w:r>
        <w:rPr>
          <w:rFonts w:ascii="Arial Narrow" w:hAnsi="Arial Narrow"/>
          <w:sz w:val="28"/>
          <w:szCs w:val="28"/>
        </w:rPr>
        <w:t>”</w:t>
      </w:r>
      <w:r w:rsidRPr="00F76707">
        <w:rPr>
          <w:rFonts w:ascii="Arial Narrow" w:hAnsi="Arial Narrow"/>
          <w:sz w:val="28"/>
          <w:szCs w:val="28"/>
        </w:rPr>
        <w:t xml:space="preserve">, </w:t>
      </w:r>
      <w:r>
        <w:rPr>
          <w:rFonts w:ascii="Arial Narrow" w:hAnsi="Arial Narrow"/>
          <w:sz w:val="28"/>
          <w:szCs w:val="28"/>
        </w:rPr>
        <w:t>“</w:t>
      </w:r>
      <w:r w:rsidRPr="00F76707">
        <w:rPr>
          <w:rFonts w:ascii="Arial Narrow" w:hAnsi="Arial Narrow"/>
          <w:sz w:val="28"/>
          <w:szCs w:val="28"/>
        </w:rPr>
        <w:t>Intereses Moratorio por Cobrar</w:t>
      </w:r>
      <w:r>
        <w:rPr>
          <w:rFonts w:ascii="Arial Narrow" w:hAnsi="Arial Narrow"/>
          <w:sz w:val="28"/>
          <w:szCs w:val="28"/>
        </w:rPr>
        <w:t>”</w:t>
      </w:r>
      <w:r w:rsidRPr="00F76707">
        <w:rPr>
          <w:rFonts w:ascii="Arial Narrow" w:hAnsi="Arial Narrow"/>
          <w:sz w:val="28"/>
          <w:szCs w:val="28"/>
        </w:rPr>
        <w:t xml:space="preserve"> </w:t>
      </w:r>
      <w:r>
        <w:rPr>
          <w:rFonts w:ascii="Arial Narrow" w:hAnsi="Arial Narrow"/>
          <w:sz w:val="28"/>
          <w:szCs w:val="28"/>
        </w:rPr>
        <w:t>y</w:t>
      </w:r>
      <w:r w:rsidRPr="00F76707">
        <w:rPr>
          <w:rFonts w:ascii="Arial Narrow" w:hAnsi="Arial Narrow"/>
          <w:sz w:val="28"/>
          <w:szCs w:val="28"/>
        </w:rPr>
        <w:t xml:space="preserve"> </w:t>
      </w:r>
      <w:r>
        <w:rPr>
          <w:rFonts w:ascii="Arial Narrow" w:hAnsi="Arial Narrow"/>
          <w:sz w:val="28"/>
          <w:szCs w:val="28"/>
        </w:rPr>
        <w:t>“</w:t>
      </w:r>
      <w:r w:rsidRPr="00F76707">
        <w:rPr>
          <w:rFonts w:ascii="Arial Narrow" w:hAnsi="Arial Narrow"/>
          <w:sz w:val="28"/>
          <w:szCs w:val="28"/>
        </w:rPr>
        <w:t>Fondo de Desarrollo de la Provincia de Limón</w:t>
      </w:r>
      <w:r>
        <w:rPr>
          <w:rFonts w:ascii="Arial Narrow" w:hAnsi="Arial Narrow"/>
          <w:sz w:val="28"/>
          <w:szCs w:val="28"/>
        </w:rPr>
        <w:t>”</w:t>
      </w:r>
      <w:r w:rsidRPr="00F76707">
        <w:rPr>
          <w:rFonts w:ascii="Arial Narrow" w:hAnsi="Arial Narrow"/>
          <w:sz w:val="28"/>
          <w:szCs w:val="28"/>
        </w:rPr>
        <w:t>.</w:t>
      </w:r>
      <w:bookmarkEnd w:id="3"/>
    </w:p>
    <w:p w14:paraId="6F9930DE" w14:textId="77777777" w:rsidR="00CE7012" w:rsidRPr="00F76707" w:rsidRDefault="00CE7012" w:rsidP="00CE7012">
      <w:pPr>
        <w:autoSpaceDE w:val="0"/>
        <w:autoSpaceDN w:val="0"/>
        <w:adjustRightInd w:val="0"/>
        <w:spacing w:line="360" w:lineRule="atLeast"/>
        <w:jc w:val="both"/>
        <w:rPr>
          <w:rFonts w:ascii="Arial Narrow" w:hAnsi="Arial Narrow"/>
          <w:sz w:val="28"/>
          <w:szCs w:val="28"/>
        </w:rPr>
      </w:pPr>
    </w:p>
    <w:p w14:paraId="62F4BAD8" w14:textId="77777777" w:rsidR="00CE7012" w:rsidRDefault="00CE7012" w:rsidP="00CE7012">
      <w:pPr>
        <w:autoSpaceDE w:val="0"/>
        <w:autoSpaceDN w:val="0"/>
        <w:adjustRightInd w:val="0"/>
        <w:spacing w:line="360" w:lineRule="atLeast"/>
        <w:jc w:val="both"/>
        <w:rPr>
          <w:rFonts w:ascii="Arial Narrow" w:hAnsi="Arial Narrow"/>
          <w:sz w:val="28"/>
          <w:szCs w:val="28"/>
        </w:rPr>
      </w:pPr>
      <w:bookmarkStart w:id="4" w:name="_Toc49976235"/>
      <w:r w:rsidRPr="00F76707">
        <w:rPr>
          <w:rFonts w:ascii="Arial Narrow" w:hAnsi="Arial Narrow"/>
          <w:sz w:val="28"/>
          <w:szCs w:val="28"/>
        </w:rPr>
        <w:t>Con el propósito de subsanar lo antes mencionado, se giran las recomendaciones correspondientes a las Jefaturas involucradas, con el fin de fortalecer el sistema de control interno, la administración de riesgos e inclusive el proceso de implementación de las NICSP.</w:t>
      </w:r>
      <w:bookmarkEnd w:id="4"/>
    </w:p>
    <w:p w14:paraId="0F10C58B" w14:textId="77777777" w:rsidR="00010248" w:rsidRPr="00010248" w:rsidRDefault="00010248" w:rsidP="00CE7012">
      <w:pPr>
        <w:spacing w:line="360" w:lineRule="atLeast"/>
        <w:jc w:val="both"/>
        <w:rPr>
          <w:rFonts w:ascii="Arial Narrow" w:hAnsi="Arial Narrow" w:cs="Arial"/>
          <w:sz w:val="28"/>
          <w:szCs w:val="28"/>
        </w:rPr>
      </w:pPr>
    </w:p>
    <w:p w14:paraId="5312CD92" w14:textId="77777777" w:rsidR="00DB1B6D" w:rsidRPr="00010248" w:rsidRDefault="00E94C7D" w:rsidP="00CE7012">
      <w:pPr>
        <w:spacing w:line="360" w:lineRule="atLeast"/>
        <w:jc w:val="both"/>
        <w:rPr>
          <w:sz w:val="28"/>
          <w:szCs w:val="28"/>
        </w:rPr>
      </w:pPr>
    </w:p>
    <w:sectPr w:rsidR="00DB1B6D" w:rsidRPr="00010248" w:rsidSect="00A76607">
      <w:headerReference w:type="default" r:id="rId6"/>
      <w:footerReference w:type="default" r:id="rId7"/>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503F2" w14:textId="77777777" w:rsidR="00E94C7D" w:rsidRDefault="00E94C7D" w:rsidP="00A40D60">
      <w:r>
        <w:separator/>
      </w:r>
    </w:p>
  </w:endnote>
  <w:endnote w:type="continuationSeparator" w:id="0">
    <w:p w14:paraId="7140CA52" w14:textId="77777777" w:rsidR="00E94C7D" w:rsidRDefault="00E94C7D" w:rsidP="00A4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6677437"/>
      <w:docPartObj>
        <w:docPartGallery w:val="Page Numbers (Bottom of Page)"/>
        <w:docPartUnique/>
      </w:docPartObj>
    </w:sdtPr>
    <w:sdtEndPr/>
    <w:sdtContent>
      <w:sdt>
        <w:sdtPr>
          <w:id w:val="-942451672"/>
          <w:docPartObj>
            <w:docPartGallery w:val="Page Numbers (Top of Page)"/>
            <w:docPartUnique/>
          </w:docPartObj>
        </w:sdtPr>
        <w:sdtEndPr/>
        <w:sdtContent>
          <w:p w14:paraId="194C7343" w14:textId="77777777" w:rsidR="00A40D60" w:rsidRDefault="00A40D60" w:rsidP="00A40D60">
            <w:pPr>
              <w:pStyle w:val="Piedepgina"/>
              <w:jc w:val="right"/>
            </w:pPr>
            <w:r>
              <w:rPr>
                <w:noProof/>
                <w:color w:val="5B9BD5" w:themeColor="accent1"/>
                <w:lang w:eastAsia="es-CR"/>
              </w:rPr>
              <mc:AlternateContent>
                <mc:Choice Requires="wps">
                  <w:drawing>
                    <wp:anchor distT="91440" distB="91440" distL="114300" distR="114300" simplePos="0" relativeHeight="251661312" behindDoc="1" locked="0" layoutInCell="1" allowOverlap="1" wp14:anchorId="671F5332" wp14:editId="37C7884C">
                      <wp:simplePos x="0" y="0"/>
                      <wp:positionH relativeFrom="page">
                        <wp:posOffset>565150</wp:posOffset>
                      </wp:positionH>
                      <wp:positionV relativeFrom="bottomMargin">
                        <wp:align>top</wp:align>
                      </wp:positionV>
                      <wp:extent cx="6261100" cy="79375"/>
                      <wp:effectExtent l="0" t="0" r="25400" b="158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1100" cy="79375"/>
                              </a:xfrm>
                              <a:prstGeom prst="rect">
                                <a:avLst/>
                              </a:prstGeom>
                              <a:solidFill>
                                <a:schemeClr val="tx2"/>
                              </a:solidFill>
                              <a:ln w="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7D1C7D1" id="Rectángulo 1" o:spid="_x0000_s1026" style="position:absolute;margin-left:44.5pt;margin-top:0;width:493pt;height:6.25pt;z-index:-251655168;visibility:visible;mso-wrap-style:square;mso-width-percent:0;mso-height-percent:0;mso-wrap-distance-left:9pt;mso-wrap-distance-top:7.2pt;mso-wrap-distance-right:9pt;mso-wrap-distance-bottom:7.2pt;mso-position-horizontal:absolute;mso-position-horizontal-relative:page;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" fillcolor="#44546a [3215]" strokecolor="#44546a [3215]" strokeweight="0">
                      <v:path arrowok="t"/>
                      <w10:wrap anchorx="page" anchory="margin"/>
                    </v:rect>
                  </w:pict>
                </mc:Fallback>
              </mc:AlternateContent>
            </w:r>
            <w:r>
              <w:rPr>
                <w:lang w:val="es-ES"/>
              </w:rPr>
              <w:t xml:space="preserve">Página </w:t>
            </w:r>
            <w:r>
              <w:rPr>
                <w:b/>
                <w:bCs/>
              </w:rPr>
              <w:fldChar w:fldCharType="begin"/>
            </w:r>
            <w:r>
              <w:rPr>
                <w:b/>
                <w:bCs/>
              </w:rPr>
              <w:instrText>PAGE</w:instrText>
            </w:r>
            <w:r>
              <w:rPr>
                <w:b/>
                <w:bCs/>
              </w:rPr>
              <w:fldChar w:fldCharType="separate"/>
            </w:r>
            <w:r w:rsidR="006966E5">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966E5">
              <w:rPr>
                <w:b/>
                <w:bCs/>
                <w:noProof/>
              </w:rPr>
              <w:t>2</w:t>
            </w:r>
            <w:r>
              <w:rPr>
                <w:b/>
                <w:bCs/>
              </w:rPr>
              <w:fldChar w:fldCharType="end"/>
            </w:r>
          </w:p>
        </w:sdtContent>
      </w:sdt>
    </w:sdtContent>
  </w:sdt>
  <w:p w14:paraId="24EE9560" w14:textId="77777777" w:rsidR="00A40D60" w:rsidRDefault="00A40D60" w:rsidP="00A40D60">
    <w:pPr>
      <w:pStyle w:val="Piedepgina"/>
    </w:pPr>
  </w:p>
  <w:p w14:paraId="6FE55B04" w14:textId="77777777" w:rsidR="00A40D60" w:rsidRDefault="00A40D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280C2" w14:textId="77777777" w:rsidR="00E94C7D" w:rsidRDefault="00E94C7D" w:rsidP="00A40D60">
      <w:r>
        <w:separator/>
      </w:r>
    </w:p>
  </w:footnote>
  <w:footnote w:type="continuationSeparator" w:id="0">
    <w:p w14:paraId="284E1828" w14:textId="77777777" w:rsidR="00E94C7D" w:rsidRDefault="00E94C7D" w:rsidP="00A40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612" w:type="pct"/>
      <w:jc w:val="center"/>
      <w:tblBorders>
        <w:bottom w:val="single" w:sz="18" w:space="0" w:color="44546A" w:themeColor="text2"/>
        <w:insideH w:val="single" w:sz="18" w:space="0" w:color="808080" w:themeColor="background1" w:themeShade="80"/>
        <w:insideV w:val="single" w:sz="18" w:space="0" w:color="44546A" w:themeColor="text2"/>
      </w:tblBorders>
      <w:tblCellMar>
        <w:top w:w="72" w:type="dxa"/>
        <w:left w:w="115" w:type="dxa"/>
        <w:bottom w:w="72" w:type="dxa"/>
        <w:right w:w="115" w:type="dxa"/>
      </w:tblCellMar>
      <w:tblLook w:val="0520" w:firstRow="1" w:lastRow="0" w:firstColumn="0" w:lastColumn="1" w:noHBand="0" w:noVBand="1"/>
    </w:tblPr>
    <w:tblGrid>
      <w:gridCol w:w="8450"/>
      <w:gridCol w:w="1470"/>
    </w:tblGrid>
    <w:tr w:rsidR="00A40D60" w14:paraId="3B8ADFC1" w14:textId="77777777" w:rsidTr="001C4D94">
      <w:trPr>
        <w:trHeight w:val="773"/>
        <w:jc w:val="center"/>
      </w:trPr>
      <w:tc>
        <w:tcPr>
          <w:tcW w:w="4259" w:type="pct"/>
        </w:tcPr>
        <w:p w14:paraId="243800C4" w14:textId="77777777" w:rsidR="00A40D60" w:rsidRPr="00E87050" w:rsidRDefault="00A40D60" w:rsidP="00A40D60">
          <w:pPr>
            <w:pStyle w:val="Encabezado"/>
            <w:tabs>
              <w:tab w:val="clear" w:pos="4419"/>
              <w:tab w:val="clear" w:pos="8838"/>
            </w:tabs>
            <w:ind w:hanging="966"/>
            <w:jc w:val="center"/>
            <w:rPr>
              <w:rFonts w:asciiTheme="majorHAnsi" w:eastAsiaTheme="majorEastAsia" w:hAnsiTheme="majorHAnsi" w:cstheme="majorBidi"/>
              <w:color w:val="FFFFFF" w:themeColor="background1"/>
              <w:sz w:val="14"/>
            </w:rPr>
          </w:pPr>
          <w:r w:rsidRPr="00E87050">
            <w:rPr>
              <w:rFonts w:asciiTheme="majorHAnsi" w:eastAsiaTheme="majorEastAsia" w:hAnsiTheme="majorHAnsi" w:cstheme="majorBidi"/>
              <w:color w:val="FFFFFF" w:themeColor="background1"/>
              <w:sz w:val="14"/>
            </w:rPr>
            <w:t>Auditoría Interna</w:t>
          </w:r>
        </w:p>
        <w:p w14:paraId="13823500" w14:textId="77777777" w:rsidR="00A40D60" w:rsidRPr="00E87050" w:rsidRDefault="00A40D60" w:rsidP="00A40D60">
          <w:pPr>
            <w:pStyle w:val="Encabezado"/>
            <w:tabs>
              <w:tab w:val="clear" w:pos="4419"/>
              <w:tab w:val="clear" w:pos="8838"/>
            </w:tabs>
            <w:rPr>
              <w:rFonts w:asciiTheme="majorHAnsi" w:eastAsiaTheme="majorEastAsia" w:hAnsiTheme="majorHAnsi" w:cstheme="majorBidi"/>
              <w:color w:val="FFFFFF" w:themeColor="background1"/>
              <w:sz w:val="14"/>
            </w:rPr>
          </w:pPr>
          <w:r w:rsidRPr="00E87050">
            <w:rPr>
              <w:rFonts w:asciiTheme="majorHAnsi" w:eastAsiaTheme="majorEastAsia" w:hAnsiTheme="majorHAnsi" w:cstheme="majorBidi"/>
              <w:color w:val="FFFFFF" w:themeColor="background1"/>
              <w:sz w:val="14"/>
            </w:rPr>
            <w:t>Administración de Vehículos Institucionales</w:t>
          </w:r>
        </w:p>
        <w:p w14:paraId="0537F3A8" w14:textId="77777777" w:rsidR="00A40D60" w:rsidRPr="009D2283" w:rsidRDefault="00A40D60" w:rsidP="00A40D60">
          <w:pPr>
            <w:pStyle w:val="Encabezado"/>
            <w:tabs>
              <w:tab w:val="clear" w:pos="4419"/>
              <w:tab w:val="clear" w:pos="8838"/>
              <w:tab w:val="left" w:pos="7272"/>
            </w:tabs>
            <w:rPr>
              <w:rFonts w:ascii="Arial Narrow" w:eastAsiaTheme="majorEastAsia" w:hAnsi="Arial Narrow" w:cs="Calibri Light"/>
              <w:sz w:val="26"/>
              <w:szCs w:val="26"/>
            </w:rPr>
          </w:pPr>
          <w:r w:rsidRPr="009D2283">
            <w:rPr>
              <w:rFonts w:ascii="Arial Narrow" w:eastAsiaTheme="majorEastAsia" w:hAnsi="Arial Narrow" w:cs="Calibri Light"/>
              <w:sz w:val="26"/>
              <w:szCs w:val="26"/>
            </w:rPr>
            <w:t>Auditoría Interna</w:t>
          </w:r>
          <w:r w:rsidRPr="009D2283">
            <w:rPr>
              <w:rFonts w:ascii="Arial Narrow" w:eastAsiaTheme="majorEastAsia" w:hAnsi="Arial Narrow" w:cs="Calibri Light"/>
              <w:sz w:val="26"/>
              <w:szCs w:val="26"/>
            </w:rPr>
            <w:tab/>
          </w:r>
        </w:p>
        <w:p w14:paraId="4E8B1F6A" w14:textId="008B1736" w:rsidR="00A40D60" w:rsidRPr="00AA1B88" w:rsidRDefault="00E62479" w:rsidP="00E62479">
          <w:pPr>
            <w:pStyle w:val="Encabezado"/>
            <w:tabs>
              <w:tab w:val="clear" w:pos="4419"/>
              <w:tab w:val="clear" w:pos="8838"/>
            </w:tabs>
            <w:rPr>
              <w:rFonts w:ascii="Arial" w:eastAsiaTheme="majorEastAsia" w:hAnsi="Arial" w:cs="Arial"/>
              <w:sz w:val="18"/>
              <w:szCs w:val="18"/>
            </w:rPr>
          </w:pPr>
          <w:r w:rsidRPr="009D2283">
            <w:rPr>
              <w:rFonts w:ascii="Arial Narrow" w:hAnsi="Arial Narrow" w:cs="Calibri Light"/>
              <w:sz w:val="26"/>
              <w:szCs w:val="26"/>
            </w:rPr>
            <w:t>AI-</w:t>
          </w:r>
          <w:r w:rsidR="00CE7012">
            <w:rPr>
              <w:rFonts w:ascii="Arial Narrow" w:hAnsi="Arial Narrow" w:cs="Calibri Light"/>
              <w:sz w:val="26"/>
              <w:szCs w:val="26"/>
            </w:rPr>
            <w:t>AF-01-2020 Auditoría de estados financieros al 31 de diciembre de 2020</w:t>
          </w:r>
        </w:p>
      </w:tc>
      <w:tc>
        <w:tcPr>
          <w:tcW w:w="741" w:type="pct"/>
          <w:vAlign w:val="bottom"/>
        </w:tcPr>
        <w:p w14:paraId="4A4105DE" w14:textId="77777777" w:rsidR="00A40D60" w:rsidRDefault="00A40D60" w:rsidP="001C4D94">
          <w:pPr>
            <w:pStyle w:val="Encabezado"/>
            <w:tabs>
              <w:tab w:val="clear" w:pos="4419"/>
              <w:tab w:val="clear" w:pos="8838"/>
            </w:tabs>
            <w:jc w:val="center"/>
            <w:rPr>
              <w:rFonts w:asciiTheme="majorHAnsi" w:eastAsiaTheme="majorEastAsia" w:hAnsiTheme="majorHAnsi" w:cstheme="majorBidi"/>
              <w:b/>
              <w:bCs/>
              <w:color w:val="5B9BD5" w:themeColor="accent1"/>
              <w:sz w:val="36"/>
              <w:szCs w:val="36"/>
            </w:rPr>
          </w:pPr>
          <w:r>
            <w:rPr>
              <w:rFonts w:asciiTheme="majorHAnsi" w:eastAsiaTheme="majorEastAsia" w:hAnsiTheme="majorHAnsi" w:cstheme="majorBidi"/>
              <w:b/>
              <w:bCs/>
              <w:noProof/>
              <w:color w:val="5B9BD5" w:themeColor="accent1"/>
              <w:sz w:val="36"/>
              <w:szCs w:val="36"/>
              <w:lang w:eastAsia="es-CR"/>
            </w:rPr>
            <w:drawing>
              <wp:anchor distT="0" distB="0" distL="114300" distR="114300" simplePos="0" relativeHeight="251659264" behindDoc="0" locked="0" layoutInCell="1" allowOverlap="1" wp14:anchorId="11FE809F" wp14:editId="293CD0D2">
                <wp:simplePos x="0" y="0"/>
                <wp:positionH relativeFrom="column">
                  <wp:posOffset>134620</wp:posOffset>
                </wp:positionH>
                <wp:positionV relativeFrom="paragraph">
                  <wp:posOffset>-212725</wp:posOffset>
                </wp:positionV>
                <wp:extent cx="495300" cy="584835"/>
                <wp:effectExtent l="0" t="0" r="0" b="5715"/>
                <wp:wrapSquare wrapText="bothSides"/>
                <wp:docPr id="8" name="Imagen 8" descr="C:\Documents and Settings\ssiles\Mis documentos\Mis imágenes\Logo CON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siles\Mis documentos\Mis imágenes\Logo CONAP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848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9B6BB3D" w14:textId="77777777" w:rsidR="00A40D60" w:rsidRDefault="00A40D60" w:rsidP="00A40D60">
    <w:pPr>
      <w:pStyle w:val="Encabezado"/>
    </w:pPr>
  </w:p>
  <w:p w14:paraId="523A01FA" w14:textId="77777777" w:rsidR="00A40D60" w:rsidRDefault="00A40D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D60"/>
    <w:rsid w:val="00010248"/>
    <w:rsid w:val="0004478B"/>
    <w:rsid w:val="00073E5A"/>
    <w:rsid w:val="001A5EBD"/>
    <w:rsid w:val="001C4D94"/>
    <w:rsid w:val="001C680B"/>
    <w:rsid w:val="00251040"/>
    <w:rsid w:val="0035111F"/>
    <w:rsid w:val="005070D8"/>
    <w:rsid w:val="00616A2C"/>
    <w:rsid w:val="006966E5"/>
    <w:rsid w:val="006D2F51"/>
    <w:rsid w:val="00724661"/>
    <w:rsid w:val="00732454"/>
    <w:rsid w:val="007C65D0"/>
    <w:rsid w:val="009D2283"/>
    <w:rsid w:val="00A26B4B"/>
    <w:rsid w:val="00A40D60"/>
    <w:rsid w:val="00A76607"/>
    <w:rsid w:val="00BA24A5"/>
    <w:rsid w:val="00CB2CBF"/>
    <w:rsid w:val="00CE7012"/>
    <w:rsid w:val="00D72B6C"/>
    <w:rsid w:val="00DC7170"/>
    <w:rsid w:val="00E27DF3"/>
    <w:rsid w:val="00E62479"/>
    <w:rsid w:val="00E70CFC"/>
    <w:rsid w:val="00E83793"/>
    <w:rsid w:val="00E94C7D"/>
    <w:rsid w:val="00F87890"/>
    <w:rsid w:val="00FC52E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4C1B"/>
  <w15:chartTrackingRefBased/>
  <w15:docId w15:val="{D340976E-BCB4-4F93-A2CA-FA734846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D60"/>
    <w:pPr>
      <w:spacing w:after="0" w:line="240" w:lineRule="auto"/>
    </w:pPr>
    <w:rPr>
      <w:rFonts w:ascii="Times New Roman" w:eastAsia="MS Mincho" w:hAnsi="Times New Roman" w:cs="Times New Roman"/>
      <w:sz w:val="24"/>
      <w:szCs w:val="24"/>
      <w:lang w:eastAsia="es-ES"/>
    </w:rPr>
  </w:style>
  <w:style w:type="paragraph" w:styleId="Ttulo1">
    <w:name w:val="heading 1"/>
    <w:basedOn w:val="Normal"/>
    <w:next w:val="Normal"/>
    <w:link w:val="Ttulo1Car"/>
    <w:uiPriority w:val="9"/>
    <w:qFormat/>
    <w:rsid w:val="00E83793"/>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qFormat/>
    <w:rsid w:val="00A40D60"/>
    <w:pPr>
      <w:keepNext/>
      <w:jc w:val="both"/>
      <w:outlineLvl w:val="1"/>
    </w:pPr>
    <w:rPr>
      <w:rFonts w:ascii="Arial" w:hAnsi="Arial"/>
      <w:b/>
      <w:bCs/>
      <w:iCs/>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40D60"/>
    <w:rPr>
      <w:rFonts w:ascii="Arial" w:eastAsia="MS Mincho" w:hAnsi="Arial" w:cs="Times New Roman"/>
      <w:b/>
      <w:bCs/>
      <w:iCs/>
      <w:szCs w:val="24"/>
      <w:lang w:val="es-ES_tradnl" w:eastAsia="es-ES"/>
    </w:rPr>
  </w:style>
  <w:style w:type="paragraph" w:styleId="Sangradetextonormal">
    <w:name w:val="Body Text Indent"/>
    <w:basedOn w:val="Normal"/>
    <w:link w:val="SangradetextonormalCar"/>
    <w:rsid w:val="00A40D60"/>
    <w:pPr>
      <w:spacing w:after="120"/>
      <w:ind w:left="283"/>
    </w:pPr>
  </w:style>
  <w:style w:type="character" w:customStyle="1" w:styleId="SangradetextonormalCar">
    <w:name w:val="Sangría de texto normal Car"/>
    <w:basedOn w:val="Fuentedeprrafopredeter"/>
    <w:link w:val="Sangradetextonormal"/>
    <w:rsid w:val="00A40D60"/>
    <w:rPr>
      <w:rFonts w:ascii="Times New Roman" w:eastAsia="MS Mincho" w:hAnsi="Times New Roman" w:cs="Times New Roman"/>
      <w:sz w:val="24"/>
      <w:szCs w:val="24"/>
      <w:lang w:eastAsia="es-ES"/>
    </w:rPr>
  </w:style>
  <w:style w:type="paragraph" w:styleId="Encabezado">
    <w:name w:val="header"/>
    <w:basedOn w:val="Normal"/>
    <w:link w:val="EncabezadoCar"/>
    <w:uiPriority w:val="99"/>
    <w:unhideWhenUsed/>
    <w:rsid w:val="00A40D60"/>
    <w:pPr>
      <w:tabs>
        <w:tab w:val="center" w:pos="4419"/>
        <w:tab w:val="right" w:pos="8838"/>
      </w:tabs>
    </w:pPr>
  </w:style>
  <w:style w:type="character" w:customStyle="1" w:styleId="EncabezadoCar">
    <w:name w:val="Encabezado Car"/>
    <w:basedOn w:val="Fuentedeprrafopredeter"/>
    <w:link w:val="Encabezado"/>
    <w:uiPriority w:val="99"/>
    <w:rsid w:val="00A40D60"/>
    <w:rPr>
      <w:rFonts w:ascii="Times New Roman" w:eastAsia="MS Mincho" w:hAnsi="Times New Roman" w:cs="Times New Roman"/>
      <w:sz w:val="24"/>
      <w:szCs w:val="24"/>
      <w:lang w:eastAsia="es-ES"/>
    </w:rPr>
  </w:style>
  <w:style w:type="paragraph" w:styleId="Piedepgina">
    <w:name w:val="footer"/>
    <w:basedOn w:val="Normal"/>
    <w:link w:val="PiedepginaCar"/>
    <w:uiPriority w:val="99"/>
    <w:unhideWhenUsed/>
    <w:rsid w:val="00A40D60"/>
    <w:pPr>
      <w:tabs>
        <w:tab w:val="center" w:pos="4419"/>
        <w:tab w:val="right" w:pos="8838"/>
      </w:tabs>
    </w:pPr>
  </w:style>
  <w:style w:type="character" w:customStyle="1" w:styleId="PiedepginaCar">
    <w:name w:val="Pie de página Car"/>
    <w:basedOn w:val="Fuentedeprrafopredeter"/>
    <w:link w:val="Piedepgina"/>
    <w:uiPriority w:val="99"/>
    <w:rsid w:val="00A40D60"/>
    <w:rPr>
      <w:rFonts w:ascii="Times New Roman" w:eastAsia="MS Mincho" w:hAnsi="Times New Roman" w:cs="Times New Roman"/>
      <w:sz w:val="24"/>
      <w:szCs w:val="24"/>
      <w:lang w:eastAsia="es-ES"/>
    </w:rPr>
  </w:style>
  <w:style w:type="paragraph" w:customStyle="1" w:styleId="Default">
    <w:name w:val="Default"/>
    <w:rsid w:val="007C65D0"/>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Párrafo de Informe de Auditoría"/>
    <w:basedOn w:val="Normal"/>
    <w:link w:val="PrrafodelistaCar"/>
    <w:uiPriority w:val="34"/>
    <w:qFormat/>
    <w:rsid w:val="007C65D0"/>
    <w:pPr>
      <w:spacing w:after="200" w:line="276" w:lineRule="auto"/>
      <w:ind w:left="720"/>
      <w:contextualSpacing/>
    </w:pPr>
    <w:rPr>
      <w:rFonts w:asciiTheme="minorHAnsi" w:eastAsiaTheme="minorHAnsi" w:hAnsiTheme="minorHAnsi" w:cstheme="minorBidi"/>
      <w:sz w:val="22"/>
      <w:szCs w:val="22"/>
      <w:lang w:val="es-ES" w:eastAsia="en-US"/>
    </w:rPr>
  </w:style>
  <w:style w:type="character" w:customStyle="1" w:styleId="PrrafodelistaCar">
    <w:name w:val="Párrafo de lista Car"/>
    <w:aliases w:val="Párrafo de Informe de Auditoría Car"/>
    <w:link w:val="Prrafodelista"/>
    <w:uiPriority w:val="34"/>
    <w:rsid w:val="007C65D0"/>
    <w:rPr>
      <w:lang w:val="es-ES"/>
    </w:rPr>
  </w:style>
  <w:style w:type="character" w:customStyle="1" w:styleId="Ttulo1Car">
    <w:name w:val="Título 1 Car"/>
    <w:basedOn w:val="Fuentedeprrafopredeter"/>
    <w:link w:val="Ttulo1"/>
    <w:uiPriority w:val="9"/>
    <w:rsid w:val="00E8379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Villalobos Astúa</dc:creator>
  <cp:keywords/>
  <dc:description/>
  <cp:lastModifiedBy>Flory Villalobos</cp:lastModifiedBy>
  <cp:revision>3</cp:revision>
  <cp:lastPrinted>2019-12-10T19:20:00Z</cp:lastPrinted>
  <dcterms:created xsi:type="dcterms:W3CDTF">2020-12-21T14:24:00Z</dcterms:created>
  <dcterms:modified xsi:type="dcterms:W3CDTF">2020-12-21T14:30:00Z</dcterms:modified>
</cp:coreProperties>
</file>